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C796" w14:textId="77777777" w:rsidR="000B2FA1" w:rsidRDefault="000B2FA1" w:rsidP="000B2FA1">
      <w:pPr>
        <w:rPr>
          <w:b/>
          <w:bCs/>
        </w:rPr>
      </w:pPr>
    </w:p>
    <w:p w14:paraId="00674E63" w14:textId="4B43C95D" w:rsidR="000B2FA1" w:rsidRPr="000B2FA1" w:rsidRDefault="000B2FA1" w:rsidP="000B2FA1">
      <w:pPr>
        <w:rPr>
          <w:b/>
          <w:bCs/>
        </w:rPr>
      </w:pPr>
      <w:r w:rsidRPr="000B2FA1">
        <w:rPr>
          <w:rFonts w:hint="cs"/>
          <w:b/>
          <w:bCs/>
        </w:rPr>
        <w:t>GERDAN: Music and Culture of Ukraine</w:t>
      </w:r>
    </w:p>
    <w:p w14:paraId="0AB19461" w14:textId="712AFBF8" w:rsidR="000B2FA1" w:rsidRDefault="000B2FA1" w:rsidP="000B2FA1">
      <w:pPr>
        <w:spacing w:after="0" w:line="240" w:lineRule="auto"/>
        <w:rPr>
          <w:b/>
          <w:bCs/>
        </w:rPr>
      </w:pPr>
      <w:r w:rsidRPr="000B2FA1">
        <w:rPr>
          <w:rFonts w:hint="cs"/>
          <w:b/>
          <w:bCs/>
        </w:rPr>
        <w:t xml:space="preserve">A highly engaging performance featuring world-class musicians Andrei </w:t>
      </w:r>
      <w:proofErr w:type="spellStart"/>
      <w:r w:rsidRPr="000B2FA1">
        <w:rPr>
          <w:rFonts w:hint="cs"/>
          <w:b/>
          <w:bCs/>
        </w:rPr>
        <w:t>Pidkivki</w:t>
      </w:r>
      <w:proofErr w:type="spellEnd"/>
      <w:r w:rsidRPr="000B2FA1">
        <w:rPr>
          <w:rFonts w:hint="cs"/>
          <w:b/>
          <w:bCs/>
        </w:rPr>
        <w:t xml:space="preserve"> and Solomia </w:t>
      </w:r>
      <w:proofErr w:type="spellStart"/>
      <w:r w:rsidRPr="000B2FA1">
        <w:rPr>
          <w:rFonts w:hint="cs"/>
          <w:b/>
          <w:bCs/>
        </w:rPr>
        <w:t>Gorokhivska</w:t>
      </w:r>
      <w:proofErr w:type="spellEnd"/>
      <w:r w:rsidRPr="000B2FA1">
        <w:rPr>
          <w:rFonts w:hint="cs"/>
          <w:b/>
          <w:bCs/>
        </w:rPr>
        <w:t xml:space="preserve"> who weave traditional Ukrainian folk melodies and rhythms with newer styles, encouraging audiences to join with them in honoring, celebrating, and supporting Ukraine and its extraordinary history and culture. Prominent performing and recording artists and teachers, Andrei and Solomia have graced such stages as the Kennedy Center, Library of Congress, George Mason Center for the Arts, Clarice Smith PAC, Salisbury University, Georgetown University, numerous embassies, University, numerous embassies, festivals, plus countless public and private schools in the region-–to great acclaim.</w:t>
      </w:r>
    </w:p>
    <w:p w14:paraId="48931641" w14:textId="77777777" w:rsidR="000B2FA1" w:rsidRDefault="000B2FA1" w:rsidP="000B2FA1">
      <w:pPr>
        <w:spacing w:after="0" w:line="240" w:lineRule="auto"/>
        <w:rPr>
          <w:b/>
          <w:bCs/>
        </w:rPr>
      </w:pPr>
    </w:p>
    <w:p w14:paraId="06E1D4C5" w14:textId="77777777" w:rsidR="000B2FA1" w:rsidRDefault="000B2FA1" w:rsidP="000B2FA1">
      <w:pPr>
        <w:spacing w:after="0" w:line="240" w:lineRule="auto"/>
        <w:rPr>
          <w:b/>
          <w:bCs/>
          <w:i/>
          <w:iCs/>
        </w:rPr>
      </w:pPr>
      <w:r w:rsidRPr="000B2FA1">
        <w:rPr>
          <w:b/>
          <w:bCs/>
          <w:i/>
          <w:iCs/>
        </w:rPr>
        <w:t>Virtual program options available – contact us for more information.</w:t>
      </w:r>
    </w:p>
    <w:p w14:paraId="49C4F152" w14:textId="77777777" w:rsidR="000B2FA1" w:rsidRPr="000B2FA1" w:rsidRDefault="000B2FA1" w:rsidP="000B2FA1">
      <w:pPr>
        <w:spacing w:after="0" w:line="240" w:lineRule="auto"/>
        <w:rPr>
          <w:b/>
          <w:bCs/>
        </w:rPr>
      </w:pPr>
    </w:p>
    <w:p w14:paraId="20AC339A" w14:textId="77777777" w:rsidR="000B2FA1" w:rsidRPr="000B2FA1" w:rsidRDefault="000B2FA1" w:rsidP="000B2FA1">
      <w:pPr>
        <w:spacing w:after="0" w:line="240" w:lineRule="auto"/>
      </w:pPr>
      <w:r w:rsidRPr="000B2FA1">
        <w:rPr>
          <w:b/>
          <w:bCs/>
        </w:rPr>
        <w:t>Classics Out of the Box: Movie &amp; Game Music</w:t>
      </w:r>
      <w:r w:rsidRPr="000B2FA1">
        <w:br/>
        <w:t xml:space="preserve">The dynamic duo explores musical highlights from popular American movies and favorite video games that feature instruments and styles from around the world. Students </w:t>
      </w:r>
      <w:proofErr w:type="gramStart"/>
      <w:r w:rsidRPr="000B2FA1">
        <w:t>listen</w:t>
      </w:r>
      <w:proofErr w:type="gramEnd"/>
      <w:r w:rsidRPr="000B2FA1">
        <w:t xml:space="preserve"> and recognize favorite soundtracks while learning about current film and game composers, the musical instruments they use in their scores, and the important role that music </w:t>
      </w:r>
      <w:proofErr w:type="gramStart"/>
      <w:r w:rsidRPr="000B2FA1">
        <w:t>serves</w:t>
      </w:r>
      <w:proofErr w:type="gramEnd"/>
      <w:r w:rsidRPr="000B2FA1">
        <w:t xml:space="preserve"> in today’s movies and games. This interactive performance is perfectly suited to students of all ages and may be tailored to grade level and musical experience.</w:t>
      </w:r>
    </w:p>
    <w:p w14:paraId="524F5EE9" w14:textId="77777777" w:rsidR="000B2FA1" w:rsidRDefault="000B2FA1" w:rsidP="000B2FA1">
      <w:pPr>
        <w:spacing w:after="0" w:line="240" w:lineRule="auto"/>
        <w:rPr>
          <w:b/>
          <w:bCs/>
        </w:rPr>
      </w:pPr>
    </w:p>
    <w:p w14:paraId="094470F7" w14:textId="19E71CFA" w:rsidR="000B2FA1" w:rsidRPr="000B2FA1" w:rsidRDefault="000B2FA1" w:rsidP="000B2FA1">
      <w:pPr>
        <w:spacing w:after="0" w:line="240" w:lineRule="auto"/>
      </w:pPr>
      <w:r w:rsidRPr="000B2FA1">
        <w:rPr>
          <w:b/>
          <w:bCs/>
        </w:rPr>
        <w:t>Kaleidoscope of Musical Styles</w:t>
      </w:r>
      <w:r w:rsidRPr="000B2FA1">
        <w:br/>
        <w:t xml:space="preserve">The charismatic and dynamic flute-violin duo presentation by Dr. Andrei Pidkivka and Dr. Solomia </w:t>
      </w:r>
      <w:proofErr w:type="spellStart"/>
      <w:r w:rsidRPr="000B2FA1">
        <w:t>Gorokhivska</w:t>
      </w:r>
      <w:proofErr w:type="spellEnd"/>
      <w:r w:rsidRPr="000B2FA1">
        <w:t xml:space="preserve"> takes students on a trip through musical styles of classical, folk, and jazz. This interactive musical journey allows students to experience musical diversity and serves as an excellent curriculum enhancement for teachers and students studying music, world music, instruments, and world cultures.</w:t>
      </w:r>
    </w:p>
    <w:p w14:paraId="21AE7B4A" w14:textId="77777777" w:rsidR="000B2FA1" w:rsidRPr="000B2FA1" w:rsidRDefault="000B2FA1" w:rsidP="000B2FA1">
      <w:pPr>
        <w:spacing w:after="0" w:line="240" w:lineRule="auto"/>
      </w:pPr>
      <w:r w:rsidRPr="000B2FA1">
        <w:t>$800 Single /$</w:t>
      </w:r>
      <w:proofErr w:type="gramStart"/>
      <w:r w:rsidRPr="000B2FA1">
        <w:t>1000 Back-to-</w:t>
      </w:r>
      <w:proofErr w:type="gramEnd"/>
      <w:r w:rsidRPr="000B2FA1">
        <w:t>Back</w:t>
      </w:r>
    </w:p>
    <w:p w14:paraId="1E6B6AA6" w14:textId="77777777" w:rsidR="000B2FA1" w:rsidRDefault="000B2FA1" w:rsidP="000B2FA1">
      <w:pPr>
        <w:spacing w:after="0" w:line="240" w:lineRule="auto"/>
        <w:rPr>
          <w:b/>
          <w:bCs/>
        </w:rPr>
      </w:pPr>
    </w:p>
    <w:p w14:paraId="3DBC8B44" w14:textId="70FC6995" w:rsidR="000B2FA1" w:rsidRPr="000B2FA1" w:rsidRDefault="000B2FA1" w:rsidP="000B2FA1">
      <w:pPr>
        <w:spacing w:after="0" w:line="240" w:lineRule="auto"/>
      </w:pPr>
      <w:r w:rsidRPr="000B2FA1">
        <w:rPr>
          <w:b/>
          <w:bCs/>
        </w:rPr>
        <w:t>Passport to the World of Flutes</w:t>
      </w:r>
      <w:r w:rsidRPr="000B2FA1">
        <w:br/>
        <w:t xml:space="preserve">Clap, sing, and learn ethnic traditions during this introduction to the exotic world of Eastern European wood flutes. Dr. Andrei </w:t>
      </w:r>
      <w:proofErr w:type="spellStart"/>
      <w:r w:rsidRPr="000B2FA1">
        <w:t>Pidkivka’s</w:t>
      </w:r>
      <w:proofErr w:type="spellEnd"/>
      <w:r w:rsidRPr="000B2FA1">
        <w:t xml:space="preserve"> journey explores the captivating sounds of flutes, their cultural tales, and their geographic and historical settings. His professional performances include The Lord of the Rings and The Lion King soundtracks and many Disney and Broadway productions.</w:t>
      </w:r>
    </w:p>
    <w:p w14:paraId="05379130" w14:textId="77777777" w:rsidR="000B2FA1" w:rsidRDefault="000B2FA1" w:rsidP="000B2FA1">
      <w:pPr>
        <w:spacing w:after="0" w:line="240" w:lineRule="auto"/>
      </w:pPr>
      <w:r w:rsidRPr="000B2FA1">
        <w:t>$650 Single/$</w:t>
      </w:r>
      <w:proofErr w:type="gramStart"/>
      <w:r w:rsidRPr="000B2FA1">
        <w:t>850 Back-to-</w:t>
      </w:r>
      <w:proofErr w:type="gramEnd"/>
      <w:r w:rsidRPr="000B2FA1">
        <w:t>Back</w:t>
      </w:r>
    </w:p>
    <w:p w14:paraId="2A9820DD" w14:textId="77777777" w:rsidR="000B2FA1" w:rsidRDefault="000B2FA1" w:rsidP="000B2FA1">
      <w:pPr>
        <w:spacing w:after="0" w:line="240" w:lineRule="auto"/>
      </w:pPr>
    </w:p>
    <w:p w14:paraId="3FC99DFA" w14:textId="62EC9EE2" w:rsidR="000B2FA1" w:rsidRPr="000B2FA1" w:rsidRDefault="000B2FA1" w:rsidP="000B2FA1">
      <w:pPr>
        <w:spacing w:after="0" w:line="240" w:lineRule="auto"/>
      </w:pPr>
      <w:r w:rsidRPr="000B2FA1">
        <w:t>Larger ensemble available – contact us for pricing and information.</w:t>
      </w:r>
    </w:p>
    <w:p w14:paraId="34BE5ADC" w14:textId="77777777" w:rsidR="000B2FA1" w:rsidRPr="000B2FA1" w:rsidRDefault="000B2FA1" w:rsidP="000B2FA1">
      <w:pPr>
        <w:spacing w:after="0" w:line="240" w:lineRule="auto"/>
      </w:pPr>
      <w:r w:rsidRPr="000B2FA1">
        <w:t>Each program is tailored to target Elementary, Middle, and High School students and to work closely with the school’s curriculum.</w:t>
      </w:r>
    </w:p>
    <w:p w14:paraId="5DF855D0" w14:textId="236AB400" w:rsidR="000B2FA1" w:rsidRPr="000B2FA1" w:rsidRDefault="000B2FA1" w:rsidP="000B2FA1">
      <w:pPr>
        <w:spacing w:after="0" w:line="240" w:lineRule="auto"/>
      </w:pPr>
      <w:r w:rsidRPr="000B2FA1">
        <w:lastRenderedPageBreak/>
        <w:t>Fees are for daytime school programs in Maryland, Washington, DC, and Northern Virginia only.</w:t>
      </w:r>
      <w:r>
        <w:t xml:space="preserve"> </w:t>
      </w:r>
      <w:proofErr w:type="gramStart"/>
      <w:r w:rsidRPr="000B2FA1">
        <w:t>Evening</w:t>
      </w:r>
      <w:proofErr w:type="gramEnd"/>
      <w:r w:rsidRPr="000B2FA1">
        <w:t>, weekend, workshop, and non-school fees differ – please contact us.</w:t>
      </w:r>
    </w:p>
    <w:p w14:paraId="21825DF3" w14:textId="5DFA9393" w:rsidR="000B2FA1" w:rsidRDefault="000B2FA1" w:rsidP="000B2FA1">
      <w:pPr>
        <w:spacing w:after="0" w:line="240" w:lineRule="auto"/>
      </w:pPr>
      <w:r w:rsidRPr="000B2FA1">
        <w:t xml:space="preserve">Additional travel fees </w:t>
      </w:r>
      <w:r>
        <w:t xml:space="preserve">apply. </w:t>
      </w:r>
    </w:p>
    <w:sectPr w:rsidR="000B2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A1"/>
    <w:rsid w:val="000B2FA1"/>
    <w:rsid w:val="00BC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65D4"/>
  <w15:chartTrackingRefBased/>
  <w15:docId w15:val="{2F31ED7A-5489-43FD-AC4E-EDB644DE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FA1"/>
    <w:rPr>
      <w:rFonts w:eastAsiaTheme="majorEastAsia" w:cstheme="majorBidi"/>
      <w:color w:val="272727" w:themeColor="text1" w:themeTint="D8"/>
    </w:rPr>
  </w:style>
  <w:style w:type="paragraph" w:styleId="Title">
    <w:name w:val="Title"/>
    <w:basedOn w:val="Normal"/>
    <w:next w:val="Normal"/>
    <w:link w:val="TitleChar"/>
    <w:uiPriority w:val="10"/>
    <w:qFormat/>
    <w:rsid w:val="000B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FA1"/>
    <w:pPr>
      <w:spacing w:before="160"/>
      <w:jc w:val="center"/>
    </w:pPr>
    <w:rPr>
      <w:i/>
      <w:iCs/>
      <w:color w:val="404040" w:themeColor="text1" w:themeTint="BF"/>
    </w:rPr>
  </w:style>
  <w:style w:type="character" w:customStyle="1" w:styleId="QuoteChar">
    <w:name w:val="Quote Char"/>
    <w:basedOn w:val="DefaultParagraphFont"/>
    <w:link w:val="Quote"/>
    <w:uiPriority w:val="29"/>
    <w:rsid w:val="000B2FA1"/>
    <w:rPr>
      <w:i/>
      <w:iCs/>
      <w:color w:val="404040" w:themeColor="text1" w:themeTint="BF"/>
    </w:rPr>
  </w:style>
  <w:style w:type="paragraph" w:styleId="ListParagraph">
    <w:name w:val="List Paragraph"/>
    <w:basedOn w:val="Normal"/>
    <w:uiPriority w:val="34"/>
    <w:qFormat/>
    <w:rsid w:val="000B2FA1"/>
    <w:pPr>
      <w:ind w:left="720"/>
      <w:contextualSpacing/>
    </w:pPr>
  </w:style>
  <w:style w:type="character" w:styleId="IntenseEmphasis">
    <w:name w:val="Intense Emphasis"/>
    <w:basedOn w:val="DefaultParagraphFont"/>
    <w:uiPriority w:val="21"/>
    <w:qFormat/>
    <w:rsid w:val="000B2FA1"/>
    <w:rPr>
      <w:i/>
      <w:iCs/>
      <w:color w:val="0F4761" w:themeColor="accent1" w:themeShade="BF"/>
    </w:rPr>
  </w:style>
  <w:style w:type="paragraph" w:styleId="IntenseQuote">
    <w:name w:val="Intense Quote"/>
    <w:basedOn w:val="Normal"/>
    <w:next w:val="Normal"/>
    <w:link w:val="IntenseQuoteChar"/>
    <w:uiPriority w:val="30"/>
    <w:qFormat/>
    <w:rsid w:val="000B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FA1"/>
    <w:rPr>
      <w:i/>
      <w:iCs/>
      <w:color w:val="0F4761" w:themeColor="accent1" w:themeShade="BF"/>
    </w:rPr>
  </w:style>
  <w:style w:type="character" w:styleId="IntenseReference">
    <w:name w:val="Intense Reference"/>
    <w:basedOn w:val="DefaultParagraphFont"/>
    <w:uiPriority w:val="32"/>
    <w:qFormat/>
    <w:rsid w:val="000B2F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Pidkivka</dc:creator>
  <cp:keywords/>
  <dc:description/>
  <cp:lastModifiedBy>Andrei Pidkivka</cp:lastModifiedBy>
  <cp:revision>1</cp:revision>
  <dcterms:created xsi:type="dcterms:W3CDTF">2025-08-13T18:39:00Z</dcterms:created>
  <dcterms:modified xsi:type="dcterms:W3CDTF">2025-08-13T18:48:00Z</dcterms:modified>
</cp:coreProperties>
</file>